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55" w:rsidRPr="0001753E" w:rsidRDefault="00B14155" w:rsidP="00B14155">
      <w:pPr>
        <w:spacing w:after="0" w:line="240" w:lineRule="auto"/>
        <w:ind w:left="1820" w:right="18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sz w:val="31"/>
          <w:szCs w:val="31"/>
          <w:lang w:eastAsia="pl-PL"/>
        </w:rPr>
        <w:t>Najlepsze Koło Naukowe AGH 2020 roku Regulamin konkursu</w:t>
      </w:r>
    </w:p>
    <w:p w:rsidR="00B14155" w:rsidRPr="0001753E" w:rsidRDefault="00B14155" w:rsidP="00B14155">
      <w:pPr>
        <w:spacing w:before="360" w:after="0" w:line="240" w:lineRule="auto"/>
        <w:ind w:left="-20" w:right="60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§1. Podstawowe zasady</w:t>
      </w:r>
    </w:p>
    <w:p w:rsidR="00B14155" w:rsidRPr="0001753E" w:rsidRDefault="00B14155" w:rsidP="00B14155">
      <w:pPr>
        <w:spacing w:before="60" w:after="0" w:line="240" w:lineRule="auto"/>
        <w:ind w:left="40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1. Organizatorem konkursu jest Fundacja dla AGH. </w:t>
      </w:r>
    </w:p>
    <w:p w:rsidR="00B14155" w:rsidRPr="0001753E" w:rsidRDefault="00B14155" w:rsidP="00B14155">
      <w:pPr>
        <w:spacing w:before="60" w:after="0" w:line="240" w:lineRule="auto"/>
        <w:ind w:left="40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2. Nagrody otrzymują trzy koła naukowe, które zdobędą najwyższą ilość punktów w pięciu</w:t>
      </w:r>
      <w:r w:rsidRPr="0001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53E">
        <w:rPr>
          <w:rFonts w:ascii="Arial" w:eastAsia="Times New Roman" w:hAnsi="Arial" w:cs="Arial"/>
          <w:color w:val="000000"/>
          <w:lang w:eastAsia="pl-PL"/>
        </w:rPr>
        <w:t>kategoriach szczegółowych. </w:t>
      </w:r>
    </w:p>
    <w:p w:rsidR="00B14155" w:rsidRPr="0001753E" w:rsidRDefault="00B14155" w:rsidP="00B14155">
      <w:pPr>
        <w:spacing w:before="40" w:after="0" w:line="240" w:lineRule="auto"/>
        <w:ind w:left="400" w:right="-20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3. Wyróżnione zostaną również koła naukowe, które w danym obszarze zdobędą największą</w:t>
      </w:r>
      <w:r w:rsidRPr="0001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53E">
        <w:rPr>
          <w:rFonts w:ascii="Arial" w:eastAsia="Times New Roman" w:hAnsi="Arial" w:cs="Arial"/>
          <w:color w:val="000000"/>
          <w:lang w:eastAsia="pl-PL"/>
        </w:rPr>
        <w:t>liczbę punktów. </w:t>
      </w:r>
    </w:p>
    <w:p w:rsidR="00B14155" w:rsidRPr="0001753E" w:rsidRDefault="00B14155" w:rsidP="00B14155">
      <w:pPr>
        <w:spacing w:before="40" w:after="0" w:line="240" w:lineRule="auto"/>
        <w:ind w:left="400" w:right="660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4. Laureat pierwszego miejsca zostaje mianowany „Kołem Naukowym AGH 2020 Roku”.</w:t>
      </w:r>
    </w:p>
    <w:p w:rsidR="00B14155" w:rsidRPr="0001753E" w:rsidRDefault="00B14155" w:rsidP="00B14155">
      <w:pPr>
        <w:spacing w:before="40" w:after="0" w:line="240" w:lineRule="auto"/>
        <w:ind w:left="400" w:right="660" w:hanging="40"/>
        <w:jc w:val="both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5. Ocenie konkursowej podlega całościowy, zamknięty rok kalendarzowy. </w:t>
      </w:r>
    </w:p>
    <w:p w:rsidR="00B14155" w:rsidRPr="0001753E" w:rsidRDefault="00B14155" w:rsidP="00B14155">
      <w:pPr>
        <w:spacing w:before="40" w:after="0" w:line="240" w:lineRule="auto"/>
        <w:ind w:left="400" w:right="660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6. Konkurs dotyczy naukowych organizacji studenckich:</w:t>
      </w:r>
    </w:p>
    <w:p w:rsidR="00B14155" w:rsidRPr="0001753E" w:rsidRDefault="00B14155" w:rsidP="00B14155">
      <w:pPr>
        <w:spacing w:before="40" w:after="0" w:line="240" w:lineRule="auto"/>
        <w:ind w:left="1000" w:right="-20"/>
        <w:jc w:val="both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Segoe UI Symbol" w:eastAsia="Times New Roman" w:hAnsi="Segoe UI Symbol" w:cs="Segoe UI Symbol"/>
          <w:color w:val="000000"/>
          <w:lang w:eastAsia="pl-PL"/>
        </w:rPr>
        <w:t>✓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 posiadających status aktywnego studenckiego koła naukowego, </w:t>
      </w:r>
    </w:p>
    <w:p w:rsidR="00B14155" w:rsidRPr="0001753E" w:rsidRDefault="00B14155" w:rsidP="00B14155">
      <w:pPr>
        <w:spacing w:before="40" w:after="0" w:line="240" w:lineRule="auto"/>
        <w:ind w:left="1000" w:right="-20"/>
        <w:jc w:val="both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Segoe UI Symbol" w:eastAsia="Times New Roman" w:hAnsi="Segoe UI Symbol" w:cs="Segoe UI Symbol"/>
          <w:color w:val="000000"/>
          <w:lang w:eastAsia="pl-PL"/>
        </w:rPr>
        <w:t>✓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 zarejestrowanych w AGH,</w:t>
      </w:r>
    </w:p>
    <w:p w:rsidR="00B14155" w:rsidRPr="0001753E" w:rsidRDefault="00B14155" w:rsidP="00B14155">
      <w:pPr>
        <w:spacing w:before="40" w:after="0" w:line="240" w:lineRule="auto"/>
        <w:ind w:left="1000" w:right="-20"/>
        <w:jc w:val="both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Segoe UI Symbol" w:eastAsia="Times New Roman" w:hAnsi="Segoe UI Symbol" w:cs="Segoe UI Symbol"/>
          <w:color w:val="000000"/>
          <w:lang w:eastAsia="pl-PL"/>
        </w:rPr>
        <w:t>✓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 posiadających aktualny regulamin, </w:t>
      </w:r>
    </w:p>
    <w:p w:rsidR="00B14155" w:rsidRPr="0001753E" w:rsidRDefault="00B14155" w:rsidP="00B14155">
      <w:pPr>
        <w:spacing w:before="40" w:after="0" w:line="240" w:lineRule="auto"/>
        <w:ind w:left="100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Segoe UI Symbol" w:eastAsia="Times New Roman" w:hAnsi="Segoe UI Symbol" w:cs="Segoe UI Symbol"/>
          <w:color w:val="000000"/>
          <w:lang w:eastAsia="pl-PL"/>
        </w:rPr>
        <w:t>✓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 posiadających złożone i przyjęte przez odpowiedniego Pełnomocnika Rektora AGH ds. Kół Naukowych Sprawozdanie ze swojej działalności za ostatni rok kalendarzowy podlegający ocenie,</w:t>
      </w:r>
    </w:p>
    <w:p w:rsidR="00B14155" w:rsidRPr="0001753E" w:rsidRDefault="00B14155" w:rsidP="00B14155">
      <w:pPr>
        <w:spacing w:before="320" w:after="0" w:line="240" w:lineRule="auto"/>
        <w:ind w:left="-20"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§2. Harmonogram czasowy</w:t>
      </w:r>
    </w:p>
    <w:p w:rsidR="00B14155" w:rsidRPr="0001753E" w:rsidRDefault="00B14155" w:rsidP="00B14155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1. Termin nadsyłania zgłoszeń: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31.01.2021</w:t>
      </w:r>
      <w:r w:rsidR="00605AF3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B14155" w:rsidRPr="0001753E" w:rsidRDefault="00B14155" w:rsidP="00B14155">
      <w:pPr>
        <w:spacing w:before="60" w:after="0" w:line="240" w:lineRule="auto"/>
        <w:ind w:left="460" w:right="-20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2. Zliczenie punktów, ewentualna weryfikacja danych przedstawionych w formularzach: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09.02.2021</w:t>
      </w:r>
      <w:r w:rsidR="00605AF3">
        <w:rPr>
          <w:rFonts w:ascii="Arial" w:eastAsia="Times New Roman" w:hAnsi="Arial" w:cs="Arial"/>
          <w:color w:val="000000"/>
          <w:lang w:eastAsia="pl-PL"/>
        </w:rPr>
        <w:t>.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14155" w:rsidRPr="0001753E" w:rsidRDefault="00B14155" w:rsidP="00B14155">
      <w:pPr>
        <w:spacing w:before="60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3. Uroczyste ogłoszenie wyników w trakcie uroczystego spotkania on-line (na platformie MS </w:t>
      </w:r>
      <w:proofErr w:type="spellStart"/>
      <w:r w:rsidRPr="0001753E">
        <w:rPr>
          <w:rFonts w:ascii="Arial" w:eastAsia="Times New Roman" w:hAnsi="Arial" w:cs="Arial"/>
          <w:color w:val="000000"/>
          <w:lang w:eastAsia="pl-PL"/>
        </w:rPr>
        <w:t>Teams</w:t>
      </w:r>
      <w:proofErr w:type="spellEnd"/>
      <w:r w:rsidRPr="0001753E">
        <w:rPr>
          <w:rFonts w:ascii="Arial" w:eastAsia="Times New Roman" w:hAnsi="Arial" w:cs="Arial"/>
          <w:color w:val="000000"/>
          <w:lang w:eastAsia="pl-PL"/>
        </w:rPr>
        <w:t xml:space="preserve"> oraz z transmisją na YouTube):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12.02.2021.</w:t>
      </w:r>
    </w:p>
    <w:p w:rsidR="00B14155" w:rsidRPr="0001753E" w:rsidRDefault="00B14155" w:rsidP="00B14155">
      <w:pPr>
        <w:spacing w:before="320" w:after="0" w:line="240" w:lineRule="auto"/>
        <w:ind w:left="-20" w:right="52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§3. Zgłoszenia do konkursu</w:t>
      </w:r>
    </w:p>
    <w:p w:rsidR="00B14155" w:rsidRPr="0001753E" w:rsidRDefault="00B14155" w:rsidP="00B14155">
      <w:pPr>
        <w:spacing w:before="60" w:after="0" w:line="240" w:lineRule="auto"/>
        <w:ind w:left="340" w:right="-20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1. Zgłoszenia do konkursu odbywają się na podstawie przesłania na adres mailowy </w:t>
      </w:r>
      <w:hyperlink r:id="rId4" w:history="1">
        <w:r w:rsidRPr="0001753E">
          <w:rPr>
            <w:rStyle w:val="Hipercze"/>
            <w:rFonts w:ascii="Arial" w:hAnsi="Arial" w:cs="Arial"/>
          </w:rPr>
          <w:t>fagh.krakow@gmail.com</w:t>
        </w:r>
      </w:hyperlink>
      <w:r w:rsidRPr="0001753E">
        <w:rPr>
          <w:rFonts w:ascii="Arial" w:hAnsi="Arial" w:cs="Arial"/>
        </w:rPr>
        <w:t xml:space="preserve"> 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 skanu Formularza Zgłoszeniowego (w załączeniu „Najlepsze Koło Naukowe AGH 2020 roku – Część A - Formularz Zgłoszeniowy) wypełnionego, a następnie podpisanego przez Zarząd Koła, opiekuna Koła, a także Pełnomocnika Rektora AGH ds. Kół Naukowych odpowiedniego pionu, do którego przynależy koło. W zakresie podpisów dopuszczony jest kwalifikowany podpis elektroniczny. </w:t>
      </w:r>
    </w:p>
    <w:p w:rsidR="00B14155" w:rsidRPr="0001753E" w:rsidRDefault="00B14155" w:rsidP="00B14155">
      <w:pPr>
        <w:spacing w:before="60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2. Niezbędnym do zakwalifikowania zgłoszenia jest złożenie w ramach dokumentów zgłoszeniowych potwierdzenia zdobytych punktów</w:t>
      </w:r>
      <w:r w:rsidRPr="0001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53E">
        <w:rPr>
          <w:rFonts w:ascii="Arial" w:eastAsia="Times New Roman" w:hAnsi="Arial" w:cs="Arial"/>
          <w:color w:val="000000"/>
          <w:lang w:eastAsia="pl-PL"/>
        </w:rPr>
        <w:t>poprzez złożenie odpowiednio uzupełnionej Części B – Kwestionariusz oceny.</w:t>
      </w:r>
    </w:p>
    <w:p w:rsidR="00B14155" w:rsidRPr="0001753E" w:rsidRDefault="00B14155" w:rsidP="00B14155">
      <w:pPr>
        <w:spacing w:before="320" w:after="0" w:line="240" w:lineRule="auto"/>
        <w:ind w:left="-20" w:right="7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§4. Nagrody</w:t>
      </w:r>
    </w:p>
    <w:p w:rsidR="00B14155" w:rsidRPr="0001753E" w:rsidRDefault="00B14155" w:rsidP="00B14155">
      <w:pPr>
        <w:spacing w:before="40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1. Nagrody mają charakter pieniężny i są przyznawane w postaci grantów na wskazane przez</w:t>
      </w:r>
      <w:r w:rsidRPr="0001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53E">
        <w:rPr>
          <w:rFonts w:ascii="Arial" w:eastAsia="Times New Roman" w:hAnsi="Arial" w:cs="Arial"/>
          <w:color w:val="000000"/>
          <w:lang w:eastAsia="pl-PL"/>
        </w:rPr>
        <w:t>koło działanie(a) statutowe tej organizacji. </w:t>
      </w:r>
    </w:p>
    <w:p w:rsidR="00B14155" w:rsidRPr="0001753E" w:rsidRDefault="00B14155" w:rsidP="00B14155">
      <w:pPr>
        <w:spacing w:before="40" w:after="0" w:line="240" w:lineRule="auto"/>
        <w:ind w:left="340" w:right="4540" w:firstLine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2. Nagrody to:</w:t>
      </w:r>
    </w:p>
    <w:p w:rsidR="00B14155" w:rsidRPr="0001753E" w:rsidRDefault="00B14155" w:rsidP="00B14155">
      <w:pPr>
        <w:spacing w:before="60" w:after="0" w:line="240" w:lineRule="auto"/>
        <w:ind w:left="340" w:right="-20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I miejsce = 7 000 PLN - II miejsce = 5 000 PLN - III miejsce = 3 000 PLN </w:t>
      </w:r>
    </w:p>
    <w:p w:rsidR="00B14155" w:rsidRPr="0001753E" w:rsidRDefault="00B14155" w:rsidP="00B14155">
      <w:pPr>
        <w:spacing w:before="60" w:after="0" w:line="240" w:lineRule="auto"/>
        <w:ind w:left="34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3. Czasem wydatkowania nagrody przez Koło jest okres do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30.11.2021 r. </w:t>
      </w:r>
    </w:p>
    <w:p w:rsidR="00B14155" w:rsidRPr="0001753E" w:rsidRDefault="00B14155" w:rsidP="00B14155">
      <w:pPr>
        <w:spacing w:before="60" w:after="0" w:line="240" w:lineRule="auto"/>
        <w:ind w:left="340" w:right="-20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4. Rozliczenie musi się odbyć za pośrednictwem dokumentów księgowych. </w:t>
      </w:r>
    </w:p>
    <w:p w:rsidR="00B14155" w:rsidRPr="0001753E" w:rsidRDefault="00B14155" w:rsidP="00B14155">
      <w:pPr>
        <w:spacing w:before="60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5. Laureaci konkursu są zobowiązani do przygotowania i przesłania na adres </w:t>
      </w:r>
      <w:hyperlink r:id="rId5" w:history="1">
        <w:r w:rsidRPr="0001753E">
          <w:rPr>
            <w:rStyle w:val="Hipercze"/>
            <w:rFonts w:ascii="Arial" w:hAnsi="Arial" w:cs="Arial"/>
          </w:rPr>
          <w:t>fagh.krakow@gmail.com</w:t>
        </w:r>
      </w:hyperlink>
      <w:r w:rsidRPr="0001753E">
        <w:rPr>
          <w:rFonts w:ascii="Arial" w:hAnsi="Arial" w:cs="Arial"/>
        </w:rPr>
        <w:t xml:space="preserve"> </w:t>
      </w:r>
      <w:r w:rsidRPr="0001753E">
        <w:rPr>
          <w:rFonts w:ascii="Arial" w:eastAsia="Times New Roman" w:hAnsi="Arial" w:cs="Arial"/>
          <w:b/>
          <w:color w:val="000000"/>
          <w:lang w:eastAsia="pl-PL"/>
        </w:rPr>
        <w:t>do 1.03.2021 roku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 preliminarza wydatków z nagrody.</w:t>
      </w:r>
    </w:p>
    <w:p w:rsidR="00B14155" w:rsidRPr="0001753E" w:rsidRDefault="00B14155" w:rsidP="00B14155">
      <w:pPr>
        <w:tabs>
          <w:tab w:val="left" w:pos="2268"/>
        </w:tabs>
        <w:spacing w:before="320" w:after="0" w:line="240" w:lineRule="auto"/>
        <w:ind w:left="-20" w:right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§5. Kryteria oceny</w:t>
      </w:r>
    </w:p>
    <w:p w:rsidR="00B14155" w:rsidRPr="0001753E" w:rsidRDefault="00B14155" w:rsidP="00B14155">
      <w:pPr>
        <w:spacing w:before="40" w:after="0" w:line="240" w:lineRule="auto"/>
        <w:ind w:left="320" w:righ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1. Punkty przydzielane są w ramach każdego z pięciu następujących obszarów działalności:</w:t>
      </w:r>
    </w:p>
    <w:p w:rsidR="00B14155" w:rsidRPr="0001753E" w:rsidRDefault="00B14155" w:rsidP="00B14155">
      <w:pPr>
        <w:spacing w:before="40" w:after="0" w:line="240" w:lineRule="auto"/>
        <w:ind w:left="600" w:right="4252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a) obszar działalności naukowej (45%), </w:t>
      </w:r>
    </w:p>
    <w:p w:rsidR="00B14155" w:rsidRPr="0001753E" w:rsidRDefault="00B14155" w:rsidP="00B14155">
      <w:pPr>
        <w:spacing w:before="40" w:after="0" w:line="240" w:lineRule="auto"/>
        <w:ind w:left="600" w:right="42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b) obszar działalności dydaktycznej (15%)</w:t>
      </w:r>
    </w:p>
    <w:p w:rsidR="00B14155" w:rsidRPr="0001753E" w:rsidRDefault="00B14155" w:rsidP="00B14155">
      <w:pPr>
        <w:spacing w:after="0" w:line="240" w:lineRule="auto"/>
        <w:ind w:left="600" w:right="2835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c) obszar działalności reprezentacyjnej (15%),</w:t>
      </w:r>
    </w:p>
    <w:p w:rsidR="00B14155" w:rsidRPr="0001753E" w:rsidRDefault="00B14155" w:rsidP="00B14155">
      <w:pPr>
        <w:spacing w:after="0" w:line="240" w:lineRule="auto"/>
        <w:ind w:left="600" w:right="2835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d) obszar działalności organizacyjnej (15%), </w:t>
      </w:r>
    </w:p>
    <w:p w:rsidR="00B14155" w:rsidRPr="0001753E" w:rsidRDefault="00B14155" w:rsidP="00B14155">
      <w:pPr>
        <w:spacing w:after="0" w:line="240" w:lineRule="auto"/>
        <w:ind w:left="600" w:right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e) inne obszary działalności (10%)</w:t>
      </w:r>
    </w:p>
    <w:p w:rsidR="00B14155" w:rsidRPr="0001753E" w:rsidRDefault="00B14155" w:rsidP="00B14155">
      <w:pPr>
        <w:spacing w:before="40" w:after="0" w:line="240" w:lineRule="auto"/>
        <w:ind w:left="96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Przyznane punkty w danym obszarze mnożone są przez procenty podane w nawiasach, określające wagę danego obszaru.</w:t>
      </w:r>
    </w:p>
    <w:p w:rsidR="00B14155" w:rsidRPr="0001753E" w:rsidRDefault="00B14155" w:rsidP="00B14155">
      <w:pPr>
        <w:spacing w:before="320"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2. Rozwinięcie podpunktów dotyczących OBSZARÓW DZIAŁALNOŚCI:</w:t>
      </w:r>
    </w:p>
    <w:p w:rsidR="00B14155" w:rsidRPr="0001753E" w:rsidRDefault="00B14155" w:rsidP="00B14155">
      <w:pPr>
        <w:tabs>
          <w:tab w:val="left" w:pos="4395"/>
          <w:tab w:val="left" w:pos="4536"/>
        </w:tabs>
        <w:spacing w:before="320" w:after="0" w:line="240" w:lineRule="auto"/>
        <w:ind w:left="600" w:righ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a) obszar działalności naukowej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publikacje - wg punktacji </w:t>
      </w:r>
      <w:proofErr w:type="spellStart"/>
      <w:r w:rsidRPr="0001753E">
        <w:rPr>
          <w:rFonts w:ascii="Arial" w:eastAsia="Times New Roman" w:hAnsi="Arial" w:cs="Arial"/>
          <w:color w:val="000000"/>
          <w:lang w:eastAsia="pl-PL"/>
        </w:rPr>
        <w:t>MNiSW</w:t>
      </w:r>
      <w:proofErr w:type="spellEnd"/>
      <w:r w:rsidR="00605AF3">
        <w:rPr>
          <w:rFonts w:ascii="Arial" w:eastAsia="Times New Roman" w:hAnsi="Arial" w:cs="Arial"/>
          <w:color w:val="000000"/>
          <w:lang w:eastAsia="pl-PL"/>
        </w:rPr>
        <w:t>/</w:t>
      </w:r>
      <w:proofErr w:type="spellStart"/>
      <w:r w:rsidR="00605AF3">
        <w:rPr>
          <w:rFonts w:ascii="Arial" w:eastAsia="Times New Roman" w:hAnsi="Arial" w:cs="Arial"/>
          <w:color w:val="000000"/>
          <w:lang w:eastAsia="pl-PL"/>
        </w:rPr>
        <w:t>MEiN</w:t>
      </w:r>
      <w:proofErr w:type="spellEnd"/>
      <w:r w:rsidRPr="0001753E">
        <w:rPr>
          <w:rFonts w:ascii="Arial" w:eastAsia="Times New Roman" w:hAnsi="Arial" w:cs="Arial"/>
          <w:color w:val="000000"/>
          <w:lang w:eastAsia="pl-PL"/>
        </w:rPr>
        <w:t xml:space="preserve"> (punktacja dla AGH 2019)/publikację, 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publikacja bez punktacji </w:t>
      </w:r>
      <w:proofErr w:type="spellStart"/>
      <w:r w:rsidR="00605AF3" w:rsidRPr="0001753E">
        <w:rPr>
          <w:rFonts w:ascii="Arial" w:eastAsia="Times New Roman" w:hAnsi="Arial" w:cs="Arial"/>
          <w:color w:val="000000"/>
          <w:lang w:eastAsia="pl-PL"/>
        </w:rPr>
        <w:t>MNiSW</w:t>
      </w:r>
      <w:proofErr w:type="spellEnd"/>
      <w:r w:rsidR="00605AF3">
        <w:rPr>
          <w:rFonts w:ascii="Arial" w:eastAsia="Times New Roman" w:hAnsi="Arial" w:cs="Arial"/>
          <w:color w:val="000000"/>
          <w:lang w:eastAsia="pl-PL"/>
        </w:rPr>
        <w:t>/</w:t>
      </w:r>
      <w:proofErr w:type="spellStart"/>
      <w:r w:rsidR="00605AF3">
        <w:rPr>
          <w:rFonts w:ascii="Arial" w:eastAsia="Times New Roman" w:hAnsi="Arial" w:cs="Arial"/>
          <w:color w:val="000000"/>
          <w:lang w:eastAsia="pl-PL"/>
        </w:rPr>
        <w:t>MEiN</w:t>
      </w:r>
      <w:proofErr w:type="spellEnd"/>
      <w:r w:rsidRPr="0001753E">
        <w:rPr>
          <w:rFonts w:ascii="Arial" w:eastAsia="Times New Roman" w:hAnsi="Arial" w:cs="Arial"/>
          <w:color w:val="000000"/>
          <w:lang w:eastAsia="pl-PL"/>
        </w:rPr>
        <w:t xml:space="preserve"> w konferencjach międzynarodowych –</w:t>
      </w:r>
      <w:r w:rsidRPr="0001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2 pkt./publikację, 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publikacja bez punktacji </w:t>
      </w:r>
      <w:proofErr w:type="spellStart"/>
      <w:r w:rsidR="00605AF3" w:rsidRPr="0001753E">
        <w:rPr>
          <w:rFonts w:ascii="Arial" w:eastAsia="Times New Roman" w:hAnsi="Arial" w:cs="Arial"/>
          <w:color w:val="000000"/>
          <w:lang w:eastAsia="pl-PL"/>
        </w:rPr>
        <w:t>MNiSW</w:t>
      </w:r>
      <w:proofErr w:type="spellEnd"/>
      <w:r w:rsidR="00605AF3">
        <w:rPr>
          <w:rFonts w:ascii="Arial" w:eastAsia="Times New Roman" w:hAnsi="Arial" w:cs="Arial"/>
          <w:color w:val="000000"/>
          <w:lang w:eastAsia="pl-PL"/>
        </w:rPr>
        <w:t>/</w:t>
      </w:r>
      <w:proofErr w:type="spellStart"/>
      <w:r w:rsidR="00605AF3">
        <w:rPr>
          <w:rFonts w:ascii="Arial" w:eastAsia="Times New Roman" w:hAnsi="Arial" w:cs="Arial"/>
          <w:color w:val="000000"/>
          <w:lang w:eastAsia="pl-PL"/>
        </w:rPr>
        <w:t>MEiN</w:t>
      </w:r>
      <w:proofErr w:type="spellEnd"/>
      <w:r w:rsidRPr="0001753E">
        <w:rPr>
          <w:rFonts w:ascii="Arial" w:eastAsia="Times New Roman" w:hAnsi="Arial" w:cs="Arial"/>
          <w:color w:val="000000"/>
          <w:lang w:eastAsia="pl-PL"/>
        </w:rPr>
        <w:t xml:space="preserve"> w konferencjach krajowych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- 2 pkt./publikację, </w:t>
      </w:r>
      <w:r w:rsidRPr="0001753E">
        <w:rPr>
          <w:rFonts w:ascii="Arial" w:eastAsia="Times New Roman" w:hAnsi="Arial" w:cs="Arial"/>
          <w:color w:val="000000"/>
          <w:lang w:eastAsia="pl-PL"/>
        </w:rPr>
        <w:t>- udział z referatem lub posterem, ale bez publikacji w konferencjach</w:t>
      </w:r>
    </w:p>
    <w:p w:rsidR="00CC5009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międzynarodowych -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2 pkt./referat/poster, 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udział z referatem lub posterem, ale bez publikacji w konferencjach krajowych –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1 pkt./referat/poster, 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nagroda przyznana na konferencji międzynarodowej -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I miejsce - 8 pkt., II miejsce –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4 pkt., III miejsce - 2 pkt. 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nagroda przyznana na konferencji ogólnopolskiej -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I miejsce - 4 pkt., II miejsce –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2 pkt., III miejsce - 1 pkt., 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- prowadzenie</w:t>
      </w:r>
      <w:r w:rsidR="00605AF3">
        <w:rPr>
          <w:rFonts w:ascii="Arial" w:eastAsia="Times New Roman" w:hAnsi="Arial" w:cs="Arial"/>
          <w:color w:val="000000"/>
          <w:lang w:eastAsia="pl-PL"/>
        </w:rPr>
        <w:t xml:space="preserve"> i ukończenie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 własnego Grantu Rektora AGH - </w:t>
      </w:r>
      <w:r w:rsidR="00605AF3">
        <w:rPr>
          <w:rFonts w:ascii="Arial" w:eastAsia="Times New Roman" w:hAnsi="Arial" w:cs="Arial"/>
          <w:b/>
          <w:bCs/>
          <w:color w:val="000000"/>
          <w:lang w:eastAsia="pl-PL"/>
        </w:rPr>
        <w:t>5 pkt. za każdy grant,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prowadzenie innego projektu (projektu innego niż Grant Rektora AGH) –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3 pkt. za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każdy projekt, 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organizacja konferencji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- 5 pkt./konferencję, 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organizacja warsztatu lub szkolenia otwartego -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2 pkt./warsztat/szkolenie, 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organizacja własnego obozu naukowego -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4 pkt./obóz,</w:t>
      </w:r>
    </w:p>
    <w:p w:rsidR="00B14155" w:rsidRPr="0001753E" w:rsidRDefault="00B14155" w:rsidP="00B14155">
      <w:pPr>
        <w:tabs>
          <w:tab w:val="left" w:pos="2410"/>
        </w:tabs>
        <w:spacing w:before="320" w:after="0" w:line="240" w:lineRule="auto"/>
        <w:ind w:left="960" w:righ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>Definicje: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 xml:space="preserve">publikacja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>– jest potwierdzeniem pracy działalności koła oraz efektem przeprowadzonego projektu/grantu. W treści publikacji musi znaleźć się informacja potwierdzająca zaangażowanie koła naukowego (np. afiliacja autora lub wynikać z treści np. we wprowadzeniu).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 xml:space="preserve">organizacja konferencji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>– w formularzu należy wykazać jej charakter naukowy.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 xml:space="preserve">projekt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 xml:space="preserve">– projekt nie jest organizacją, a procesem, ciągiem działań. Projekt ma swój jasno określony początek i koniec, a także posiada etapy złożone z planowania, wdrażania, prowadzenia, podsumowania i ewaluacji. W projekt (w ujęciu regulaminowym) muszą być zaangażowane minimum 3 osoby z koła. 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– </w:t>
      </w: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 xml:space="preserve">warsztat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>- interaktywne zajęcia praktyczne doskonalące jakąś umiejętność lub wiedzę,</w:t>
      </w:r>
      <w:r w:rsidRPr="0001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 xml:space="preserve">trwające nie krócej niż 90 minut 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– </w:t>
      </w: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 xml:space="preserve">szkolenie otwarte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>– zajęcia teoretyczno-praktyczne, doskonalące jakąś umiejętność lub</w:t>
      </w:r>
    </w:p>
    <w:p w:rsidR="00B14155" w:rsidRPr="0001753E" w:rsidRDefault="00B14155" w:rsidP="00B14155">
      <w:pPr>
        <w:spacing w:before="80" w:after="0" w:line="240" w:lineRule="auto"/>
        <w:ind w:left="1060" w:right="44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 xml:space="preserve">wiedzę trwające nie krócej niż 60 minut. </w:t>
      </w:r>
    </w:p>
    <w:p w:rsidR="00B14155" w:rsidRPr="0001753E" w:rsidRDefault="00B14155" w:rsidP="00B14155">
      <w:pPr>
        <w:spacing w:before="80" w:after="0" w:line="240" w:lineRule="auto"/>
        <w:ind w:left="1060" w:right="440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 xml:space="preserve">obóz naukowy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>– wyjazdowe zajęcia teoretyczno-praktyczne trwające nie krócej niż 2 dni</w:t>
      </w:r>
    </w:p>
    <w:p w:rsidR="00B14155" w:rsidRPr="0001753E" w:rsidRDefault="00B14155" w:rsidP="00B14155">
      <w:pPr>
        <w:spacing w:before="540" w:after="0" w:line="240" w:lineRule="auto"/>
        <w:ind w:left="600" w:right="42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b) obszar działalności dydaktycznej: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- przygotowanie nowego pod względem merytorycznym programu warsztatu,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szkolenia, lekcji –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3 pkt./warsztat/szkolenie/lekcja 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- przygotowanie nowego pod względem merytorycznym programu pokazu –</w:t>
      </w:r>
      <w:r w:rsidRPr="0001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3 pkt./pokaz </w:t>
      </w:r>
    </w:p>
    <w:p w:rsidR="00B14155" w:rsidRPr="0001753E" w:rsidRDefault="00B14155" w:rsidP="00B14155">
      <w:pPr>
        <w:spacing w:before="40"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prowadzenie merytoryczne szkolenia lub warsztatu –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3 pkt./warsztat/szkolenie,</w:t>
      </w:r>
    </w:p>
    <w:p w:rsidR="00B14155" w:rsidRPr="0001753E" w:rsidRDefault="00B14155" w:rsidP="00B14155">
      <w:pPr>
        <w:spacing w:after="0" w:line="240" w:lineRule="auto"/>
        <w:ind w:left="1060" w:right="-20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- prowadzenie lekcji w szkołach podstawowych, gimnazjalnych i średnich –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2 pkt./każde 45 min. warsztat/każde 45 min. szkolenie, 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prowadzenie pokazu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- 1 pkt./pokaz trwający min. 30 min. 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przeprowadzenie wymiany studenckiej z uczelnią zagraniczną -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3 pkt./</w:t>
      </w:r>
    </w:p>
    <w:p w:rsidR="00B14155" w:rsidRPr="0001753E" w:rsidRDefault="00B14155" w:rsidP="00B14155">
      <w:pPr>
        <w:spacing w:before="4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wyjazd/przyjazd 1 osoby,</w:t>
      </w:r>
    </w:p>
    <w:p w:rsidR="00B14155" w:rsidRPr="0001753E" w:rsidRDefault="00B14155" w:rsidP="00B14155">
      <w:pPr>
        <w:spacing w:before="40" w:after="0" w:line="240" w:lineRule="auto"/>
        <w:ind w:left="1060" w:right="-20" w:hanging="10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przeprowadzenie wyjazdu studyjnego do zakładu przemysłowego -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2 pkt./ wyjazd do</w:t>
      </w:r>
      <w:r w:rsidRPr="0001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każdego zakładu.</w:t>
      </w:r>
    </w:p>
    <w:p w:rsidR="00B14155" w:rsidRPr="0001753E" w:rsidRDefault="00B14155" w:rsidP="00B14155">
      <w:pPr>
        <w:spacing w:before="40" w:after="0" w:line="240" w:lineRule="auto"/>
        <w:ind w:left="1060" w:right="-20" w:hanging="10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14155" w:rsidRPr="0001753E" w:rsidRDefault="00B14155" w:rsidP="00B14155">
      <w:pPr>
        <w:spacing w:before="40" w:after="0" w:line="240" w:lineRule="auto"/>
        <w:ind w:left="1060" w:right="-20" w:hanging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>Definicje:</w:t>
      </w:r>
    </w:p>
    <w:p w:rsidR="00B14155" w:rsidRPr="0001753E" w:rsidRDefault="00B14155" w:rsidP="00B14155">
      <w:pPr>
        <w:spacing w:before="60"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 xml:space="preserve">szkolenie merytoryczne lub warsztat lub lekcja–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>przygotowanie 3 pkt. za warsztat</w:t>
      </w:r>
    </w:p>
    <w:p w:rsidR="00B14155" w:rsidRPr="0001753E" w:rsidRDefault="00B14155" w:rsidP="00B14155">
      <w:pPr>
        <w:spacing w:before="40" w:after="0" w:line="240" w:lineRule="auto"/>
        <w:ind w:left="1320" w:right="-20"/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</w:pP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 xml:space="preserve">(temat), prowadzenie 2 pkt za 45 min (warsztat 3h = 6 pkt) </w:t>
      </w:r>
    </w:p>
    <w:p w:rsidR="00B14155" w:rsidRPr="0001753E" w:rsidRDefault="00B14155" w:rsidP="00B14155">
      <w:pPr>
        <w:spacing w:before="40" w:after="0" w:line="240" w:lineRule="auto"/>
        <w:ind w:left="1320" w:right="-20"/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 xml:space="preserve">szkolenie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 xml:space="preserve">– cykl wykładowy, ćwiczeniowy lub mieszany z jakiegoś przedmiotu, zorganizowany w celu uzupełnienia czyjegoś wykształcenia lub czyichś wiadomości z jakiejś dziedziny </w:t>
      </w:r>
    </w:p>
    <w:p w:rsidR="00B14155" w:rsidRPr="0001753E" w:rsidRDefault="00B14155" w:rsidP="00B14155">
      <w:pPr>
        <w:spacing w:before="40" w:after="0" w:line="240" w:lineRule="auto"/>
        <w:ind w:left="1320" w:right="-20"/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 xml:space="preserve">warsztat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 xml:space="preserve">– zajęcia praktyczne doskonalące jakąś umiejętność </w:t>
      </w:r>
    </w:p>
    <w:p w:rsidR="00B14155" w:rsidRPr="0001753E" w:rsidRDefault="00B14155" w:rsidP="00B14155">
      <w:pPr>
        <w:spacing w:before="40" w:after="0" w:line="240" w:lineRule="auto"/>
        <w:ind w:left="1320" w:right="-20"/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 xml:space="preserve">pokaz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 xml:space="preserve">- występ, program lub wystawa oferujące rozrywkę grupie ludzi; oglądane na żywo, np. w teatrze lub muzeum, albo poprzez media, np. radio lub telewizja. Wydarzenie, impreza, której celem (i ważną częścią składową) jest demonstracja czegoś, publiczne pokazanie czegoś, np. lekcje pokazowe, AGH Junior; przygotowanie 3 pkt. za pokaz (temat), za pokaz trwający minimum 30 min., czyli 1 pkt = 30 min </w:t>
      </w:r>
    </w:p>
    <w:p w:rsidR="00B14155" w:rsidRPr="0001753E" w:rsidRDefault="00B14155" w:rsidP="00B14155">
      <w:pPr>
        <w:spacing w:before="40" w:after="0" w:line="240" w:lineRule="auto"/>
        <w:ind w:left="132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</w:t>
      </w:r>
      <w:r w:rsidRPr="0001753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pl-PL"/>
        </w:rPr>
        <w:t xml:space="preserve">wyjazd studyjny – </w:t>
      </w:r>
      <w:r w:rsidRPr="0001753E">
        <w:rPr>
          <w:rFonts w:ascii="Arial" w:eastAsia="Times New Roman" w:hAnsi="Arial" w:cs="Arial"/>
          <w:i/>
          <w:iCs/>
          <w:color w:val="000000"/>
          <w:sz w:val="19"/>
          <w:szCs w:val="19"/>
          <w:lang w:eastAsia="pl-PL"/>
        </w:rPr>
        <w:t>wyjazdowe zajęcia praktyczne prowadzone w zakładzie lub instytucji</w:t>
      </w:r>
    </w:p>
    <w:p w:rsidR="00B14155" w:rsidRPr="0001753E" w:rsidRDefault="00B14155" w:rsidP="00B14155">
      <w:pPr>
        <w:spacing w:before="300" w:after="0" w:line="240" w:lineRule="auto"/>
        <w:ind w:left="600" w:righ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c) obszar działalności reprezentacyjnej: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organizacja i prowadzenie eventów promocyjnych dla AGH, macierzystego Wydziału, Katedry, kół naukowych –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przygotowanie 3 pkt., aktywne uczestnictwo promocyjne 1 pkt. 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Arial" w:eastAsia="Times New Roman" w:hAnsi="Arial" w:cs="Arial"/>
          <w:color w:val="000000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 xml:space="preserve">- reprezentacja/ambasadorstwo przedsiębiorstw lub innych jednostek w AGH –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2 pkt./przedsiębiorstwo/jednostka</w:t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B14155" w:rsidRPr="0001753E" w:rsidRDefault="00B14155" w:rsidP="00B14155">
      <w:pPr>
        <w:spacing w:before="60" w:after="0" w:line="240" w:lineRule="auto"/>
        <w:ind w:left="106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Punkty przyznane za wizytę przedsiębiorstwa/jednostki na terenie AGH. Punktów nie można przyznać za wyjazd z warsztatem lub szkoleniem.</w:t>
      </w:r>
    </w:p>
    <w:p w:rsidR="00B14155" w:rsidRPr="0001753E" w:rsidRDefault="00B14155" w:rsidP="00B14155">
      <w:pPr>
        <w:spacing w:before="300" w:after="0" w:line="240" w:lineRule="auto"/>
        <w:ind w:left="1060" w:right="708" w:hanging="493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d) obszar działalności organizacyjnej: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- liczba członków: każde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10 osób = 1 pkt.,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01753E">
        <w:rPr>
          <w:rFonts w:ascii="Arial" w:eastAsia="Times New Roman" w:hAnsi="Arial" w:cs="Arial"/>
          <w:color w:val="000000"/>
          <w:lang w:eastAsia="pl-PL"/>
        </w:rPr>
        <w:t xml:space="preserve">- ilość spotkań koła w roku: </w:t>
      </w: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każde 5 spotkań = 1 pkt</w:t>
      </w:r>
      <w:r w:rsidRPr="0001753E">
        <w:rPr>
          <w:rFonts w:ascii="Arial" w:eastAsia="Times New Roman" w:hAnsi="Arial" w:cs="Arial"/>
          <w:color w:val="000000"/>
          <w:lang w:eastAsia="pl-PL"/>
        </w:rPr>
        <w:t>.,</w:t>
      </w:r>
    </w:p>
    <w:p w:rsidR="00B14155" w:rsidRPr="0001753E" w:rsidRDefault="00B14155" w:rsidP="00B14155">
      <w:pPr>
        <w:spacing w:before="320"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e) inne obszary działalności</w:t>
      </w:r>
      <w:r w:rsidRPr="0001753E">
        <w:rPr>
          <w:rFonts w:ascii="Arial" w:eastAsia="Times New Roman" w:hAnsi="Arial" w:cs="Arial"/>
          <w:color w:val="000000"/>
          <w:lang w:eastAsia="pl-PL"/>
        </w:rPr>
        <w:t>: - działania niestandardowe, "innowacyjne", nie mieszczące się w kategoriach a-d</w:t>
      </w:r>
    </w:p>
    <w:p w:rsidR="00B14155" w:rsidRPr="0001753E" w:rsidRDefault="00B14155" w:rsidP="00B14155">
      <w:pPr>
        <w:spacing w:before="40" w:after="0" w:line="240" w:lineRule="auto"/>
        <w:ind w:left="960" w:right="4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 xml:space="preserve">(maksymalnie może być przyznane 5 pkt.) </w:t>
      </w:r>
      <w:r w:rsidRPr="0001753E">
        <w:rPr>
          <w:rFonts w:ascii="Arial" w:eastAsia="Times New Roman" w:hAnsi="Arial" w:cs="Arial"/>
          <w:color w:val="000000"/>
          <w:lang w:eastAsia="pl-PL"/>
        </w:rPr>
        <w:t>(np. wolontariat, działania charytatywne)</w:t>
      </w:r>
    </w:p>
    <w:p w:rsidR="00B14155" w:rsidRPr="0001753E" w:rsidRDefault="00B14155" w:rsidP="00B14155">
      <w:pPr>
        <w:spacing w:before="320" w:after="0" w:line="240" w:lineRule="auto"/>
        <w:ind w:left="320" w:right="-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53E">
        <w:rPr>
          <w:rFonts w:ascii="Arial" w:eastAsia="Times New Roman" w:hAnsi="Arial" w:cs="Arial"/>
          <w:color w:val="000000"/>
          <w:lang w:eastAsia="pl-PL"/>
        </w:rPr>
        <w:t>3. Punktacja i inne zasady, a także wyniki konkursu są jawne i pokazują się we wszystkich</w:t>
      </w:r>
      <w:r w:rsidRPr="0001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53E">
        <w:rPr>
          <w:rFonts w:ascii="Arial" w:eastAsia="Times New Roman" w:hAnsi="Arial" w:cs="Arial"/>
          <w:color w:val="000000"/>
          <w:lang w:eastAsia="pl-PL"/>
        </w:rPr>
        <w:t>kanałach komunikacyjnych AGH i Fundacji dla AGH.</w:t>
      </w:r>
    </w:p>
    <w:p w:rsidR="00045467" w:rsidRDefault="00B14155" w:rsidP="009B0A70">
      <w:pPr>
        <w:spacing w:before="400" w:after="0" w:line="240" w:lineRule="auto"/>
        <w:ind w:left="-20" w:right="-20"/>
      </w:pPr>
      <w:r w:rsidRPr="0001753E">
        <w:rPr>
          <w:rFonts w:ascii="Arial" w:eastAsia="Times New Roman" w:hAnsi="Arial" w:cs="Arial"/>
          <w:b/>
          <w:bCs/>
          <w:color w:val="000000"/>
          <w:lang w:eastAsia="pl-PL"/>
        </w:rPr>
        <w:t>Ważne! Wymagany jest załącznik objaśniający punktację przyznaną przez Zarząd Koła w Najlepsze Koło Naukowe AGH 2020 roku – Część B - Kwestionariusz Oceny. Załącznik pt.: „Objaśnienia do punktacji zawartej w dokumencie: Najlepsze Koło Naukowe AGH 2020 roku – Część B - Kwestionariusz Oceny”.</w:t>
      </w:r>
    </w:p>
    <w:sectPr w:rsidR="00045467" w:rsidSect="00605AF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155"/>
    <w:rsid w:val="0001753E"/>
    <w:rsid w:val="000B0A4D"/>
    <w:rsid w:val="003C29B4"/>
    <w:rsid w:val="004774FC"/>
    <w:rsid w:val="00605AF3"/>
    <w:rsid w:val="00784F84"/>
    <w:rsid w:val="009B0A70"/>
    <w:rsid w:val="00B14155"/>
    <w:rsid w:val="00CC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4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15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141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gh.krakow@gmail.com" TargetMode="External"/><Relationship Id="rId4" Type="http://schemas.openxmlformats.org/officeDocument/2006/relationships/hyperlink" Target="mailto:fagh.krak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1123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User</cp:lastModifiedBy>
  <cp:revision>5</cp:revision>
  <cp:lastPrinted>2021-01-07T16:01:00Z</cp:lastPrinted>
  <dcterms:created xsi:type="dcterms:W3CDTF">2021-01-07T16:40:00Z</dcterms:created>
  <dcterms:modified xsi:type="dcterms:W3CDTF">2021-01-07T17:02:00Z</dcterms:modified>
</cp:coreProperties>
</file>